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E" w:rsidRDefault="00A456AE" w:rsidP="00A456AE">
      <w:pPr>
        <w:ind w:firstLine="540"/>
        <w:jc w:val="center"/>
        <w:rPr>
          <w:b/>
          <w:lang w:val="uk-UA"/>
        </w:rPr>
      </w:pPr>
      <w:r w:rsidRPr="006F56D7">
        <w:rPr>
          <w:b/>
          <w:lang w:val="uk-UA"/>
        </w:rPr>
        <w:t xml:space="preserve"> Облік розрахунків з підзвітними особами</w:t>
      </w:r>
    </w:p>
    <w:p w:rsidR="00A456AE" w:rsidRPr="006F56D7" w:rsidRDefault="00A456AE" w:rsidP="00A456AE">
      <w:pPr>
        <w:ind w:firstLine="540"/>
        <w:jc w:val="both"/>
        <w:rPr>
          <w:b/>
          <w:lang w:val="uk-UA"/>
        </w:rPr>
      </w:pP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Підзвітні особи — це працівники, які одержали грошовий аванс для оплати витрат, доручених підприємством.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Розрахунки з підзвітними особами виникають в основному при оплаті дрібних господарських витрат і витрат у відрядженнях. Перелік осіб, яким видається аванс під звіт, встановлюється наказом керівника, що служить документом на видачу авансу на господарські потреби, а в разі видачі авансу на відрядження оформ</w:t>
      </w:r>
      <w:r w:rsidRPr="007C499C">
        <w:rPr>
          <w:lang w:val="uk-UA"/>
        </w:rPr>
        <w:softHyphen/>
        <w:t>люється, крім того, і посвідчення про відрядження.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Фактичні витрати, оплачені підзвітними особами, підтверджуються товарними і фіскальними чеками магазинів, квитанція</w:t>
      </w:r>
      <w:r w:rsidRPr="007C499C">
        <w:rPr>
          <w:lang w:val="uk-UA"/>
        </w:rPr>
        <w:softHyphen/>
        <w:t>ми відділень зв’язку, актами куплі-продажу — на підтвердження господарських витрат; проїзними документами, квитанціями готелів тощо — на підтвердження витрат на відрядження. Зведеним документом витрат, оплачених підзвітними особами, є авансовий звіт, який складається не пізніше 3-х робочих днів після повернення з відрядження і на наступну добу після одержання авансу на господарські потреби.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Облік розрахунків із підзвітними особами ведеться на рахунку № 372 «Розрахунки з підзвітними особами». На дебет цього рахунка відноситься сума виданого авансу: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 xml:space="preserve">Д-т 372 «Розрахунки з підзвітними особами» 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К-т 30 «Каса».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За кредитом рахунка 372 обліковуються витрачені суми: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а) на відрядження: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Д-т 91 «Загальновиробничі витрати» — за відрядження цехового персоналу,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Д-т 92 «Адміністративні витратами» — за відрядження загаль</w:t>
      </w:r>
      <w:r w:rsidRPr="007C499C">
        <w:rPr>
          <w:lang w:val="uk-UA"/>
        </w:rPr>
        <w:softHyphen/>
        <w:t>ногосподарського персоналу.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б) на господарські витрати: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 xml:space="preserve">Д-т 20 «Виробничі запаси» 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Д-т 22 «Малоцінні та швидкозношувані предмети» — на вартість придбаних запасів або оплачених витратах на їх перевезення, зберігання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Д-т 15 «Капітальні інвестиції» — при оплаті витрат на капіталь</w:t>
      </w:r>
      <w:r w:rsidRPr="007C499C">
        <w:rPr>
          <w:lang w:val="uk-UA"/>
        </w:rPr>
        <w:softHyphen/>
        <w:t>не будівництво, придбання основних засобів та нематеріальних активів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К-т 372 «Розрахунки з підзвітними особами».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Щодо кожного авансового звіту визначається результат використання авансу. Якщо сума авансу перевищує витрати, невикористана сума повертається у касу: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Д-т 30 «Каса»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К-т 372 «Розрахунки з підзвітними особами».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Якщо ж сума фактичних витрат перевищує суму авансу, перевитрата повертається підзвітній особі з каси: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 xml:space="preserve">Д-т 372 «Розрахунки з підзвітними особами» </w:t>
      </w:r>
    </w:p>
    <w:p w:rsidR="00A456AE" w:rsidRPr="007C499C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К-т 30 «Каса».</w:t>
      </w:r>
    </w:p>
    <w:p w:rsidR="00A456AE" w:rsidRDefault="00A456AE" w:rsidP="00A456AE">
      <w:pPr>
        <w:ind w:firstLine="540"/>
        <w:jc w:val="both"/>
        <w:rPr>
          <w:lang w:val="uk-UA"/>
        </w:rPr>
      </w:pPr>
      <w:r w:rsidRPr="007C499C">
        <w:rPr>
          <w:lang w:val="uk-UA"/>
        </w:rPr>
        <w:t>Аналітичний облік розрахунків із підзвітними особами організується у розрізі особових рахунків і щодо кожної авансової суми окремо.</w:t>
      </w:r>
    </w:p>
    <w:p w:rsidR="00331CE1" w:rsidRPr="00A456AE" w:rsidRDefault="00331CE1">
      <w:pPr>
        <w:rPr>
          <w:lang w:val="uk-UA"/>
        </w:rPr>
      </w:pPr>
    </w:p>
    <w:sectPr w:rsidR="00331CE1" w:rsidRPr="00A456AE" w:rsidSect="0033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456AE"/>
    <w:rsid w:val="00331CE1"/>
    <w:rsid w:val="006B5126"/>
    <w:rsid w:val="00751CEF"/>
    <w:rsid w:val="00A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</cp:lastModifiedBy>
  <cp:revision>2</cp:revision>
  <dcterms:created xsi:type="dcterms:W3CDTF">2011-11-28T10:41:00Z</dcterms:created>
  <dcterms:modified xsi:type="dcterms:W3CDTF">2011-11-28T10:41:00Z</dcterms:modified>
</cp:coreProperties>
</file>